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jc w:val="center"/>
        <w:widowControl w:val="off"/>
        <w:spacing w:line="560" w:lineRule="exact"/>
        <w:ind w:firstLineChars="-200" w:hanging="880" w:left="880"/>
        <w:rPr>
          <w:sz w:val="44"/>
          <w:lang w:val="en-US" w:eastAsia="zh-CN"/>
          <w:szCs w:val="44"/>
          <w:rFonts w:ascii="方正小标宋_GBK" w:hAnsi="方正小标宋_GBK" w:eastAsia="方正小标宋_GBK" w:hint="eastAsia"/>
        </w:rPr>
      </w:pPr>
      <w:r>
        <w:rPr>
          <w:sz w:val="44"/>
          <w:lang w:val="en-US" w:eastAsia="zh-CN"/>
          <w:szCs w:val="44"/>
          <w:rFonts w:ascii="方正小标宋_GBK" w:hAnsi="方正小标宋_GBK" w:eastAsia="方正小标宋_GBK" w:hint="eastAsia"/>
        </w:rPr>
        <w:t xml:space="preserve">《关于进一步做好安徽省药品经营监督管理</w:t>
      </w:r>
      <w:r>
        <w:rPr>
          <w:sz w:val="44"/>
          <w:lang w:val="en-US" w:eastAsia="zh-CN"/>
          <w:szCs w:val="44"/>
          <w:rFonts w:ascii="方正小标宋_GBK" w:hAnsi="方正小标宋_GBK" w:eastAsia="方正小标宋_GBK" w:hint="eastAsia"/>
        </w:rPr>
      </w:r>
    </w:p>
    <w:p>
      <w:pPr>
        <w:pStyle w:val="Normal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jc w:val="center"/>
        <w:widowControl w:val="off"/>
        <w:spacing w:line="560" w:lineRule="exact"/>
        <w:ind w:firstLineChars="-200" w:hanging="880" w:left="880"/>
        <w:rPr>
          <w:sz w:val="44"/>
          <w:lang w:val="en-US" w:eastAsia="zh-CN"/>
          <w:szCs w:val="44"/>
          <w:rFonts w:ascii="方正小标宋_GBK" w:hAnsi="方正小标宋_GBK" w:eastAsia="方正小标宋_GBK" w:hint="eastAsia"/>
        </w:rPr>
      </w:pPr>
      <w:r>
        <w:rPr>
          <w:sz w:val="44"/>
          <w:lang w:val="en-US" w:eastAsia="zh-CN"/>
          <w:szCs w:val="44"/>
          <w:rFonts w:ascii="方正小标宋_GBK" w:hAnsi="方正小标宋_GBK" w:eastAsia="方正小标宋_GBK" w:hint="eastAsia"/>
        </w:rPr>
        <w:t xml:space="preserve">有关工作的通告（征求意见稿）》起草说明</w:t>
      </w:r>
      <w:r>
        <w:rPr>
          <w:sz w:val="32"/>
          <w:lang w:val="en-US" w:eastAsia="zh-CN"/>
          <w:szCs w:val="32"/>
          <w:rFonts w:ascii="方正仿宋_GBK" w:hAnsi="方正仿宋_GBK" w:eastAsia="方正仿宋_GBK" w:hint="eastAsia"/>
        </w:rPr>
      </w:r>
    </w:p>
    <w:p>
      <w:pPr>
        <w:pStyle w:val="Normal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widowControl w:val="off"/>
        <w:spacing w:line="560" w:lineRule="exact"/>
        <w:rPr>
          <w:sz w:val="32"/>
          <w:lang w:val="en-US" w:eastAsia="zh-CN"/>
          <w:szCs w:val="32"/>
          <w:rFonts w:ascii="方正黑体_GBK" w:hAnsi="方正黑体_GBK" w:eastAsia="方正黑体_GBK" w:hint="eastAsia"/>
        </w:rPr>
      </w:pPr>
      <w:r>
        <w:rPr>
          <w:sz w:val="32"/>
          <w:lang w:val="en-US" w:eastAsia="zh-CN"/>
          <w:szCs w:val="32"/>
          <w:rFonts w:ascii="方正黑体_GBK" w:hAnsi="方正黑体_GBK" w:eastAsia="方正黑体_GBK" w:hint="eastAsia"/>
        </w:rPr>
      </w:r>
    </w:p>
    <w:p>
      <w:pPr>
        <w:pStyle w:val="Normal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widowControl w:val="off"/>
        <w:spacing w:line="560" w:lineRule="exact"/>
        <w:ind w:firstLine="640" w:firstLineChars="200"/>
        <w:rPr>
          <w:sz w:val="32"/>
          <w:lang w:val="en-US" w:eastAsia="zh-CN"/>
          <w:szCs w:val="32"/>
          <w:rFonts w:ascii="方正黑体_GBK" w:hAnsi="方正黑体_GBK" w:eastAsia="方正黑体_GBK" w:hint="eastAsia"/>
        </w:rPr>
      </w:pPr>
      <w:r>
        <w:rPr>
          <w:sz w:val="32"/>
          <w:lang w:val="en-US" w:eastAsia="zh-CN"/>
          <w:szCs w:val="32"/>
          <w:rFonts w:ascii="方正黑体_GBK" w:hAnsi="方正黑体_GBK" w:eastAsia="方正黑体_GBK" w:hint="eastAsia"/>
        </w:rPr>
        <w:t xml:space="preserve">一、起草背景</w:t>
      </w:r>
      <w:r>
        <w:rPr>
          <w:sz w:val="32"/>
          <w:lang w:val="en-US" w:eastAsia="zh-CN"/>
          <w:szCs w:val="32"/>
          <w:rFonts w:ascii="方正黑体_GBK" w:hAnsi="方正黑体_GBK" w:eastAsia="方正黑体_GBK" w:hint="eastAsia"/>
        </w:rPr>
      </w:r>
    </w:p>
    <w:p>
      <w:pPr>
        <w:pStyle w:val="Normal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widowControl w:val="off"/>
        <w:spacing w:line="560" w:lineRule="exact"/>
        <w:ind w:firstLine="640" w:firstLineChars="200"/>
        <w:rPr>
          <w:sz w:val="32"/>
          <w:lang w:val="en-US" w:eastAsia="zh-CN"/>
          <w:szCs w:val="32"/>
          <w:rFonts w:ascii="方正仿宋_GBK" w:hAnsi="方正仿宋_GBK" w:eastAsia="方正仿宋_GBK" w:hint="eastAsia"/>
        </w:rPr>
      </w:pPr>
      <w:r>
        <w:rPr>
          <w:sz w:val="32"/>
          <w:lang w:val="en-US" w:eastAsia="zh-CN"/>
          <w:szCs w:val="32"/>
          <w:rFonts w:ascii="方正仿宋_GBK" w:hAnsi="方正仿宋_GBK" w:eastAsia="方正仿宋_GBK" w:hint="eastAsia"/>
        </w:rPr>
        <w:t xml:space="preserve">《药品经营和使用质量监督管理办法》（国家市场监督管理总局令第84号，以下简称《办法》）已于2024年1月1日正式实施。《办法》作为《中华人民共和国药品管理法》的配套规章之一，是药品经营企业从事药品经营质量管理活动的重要遵循，也是药品监管部门开展药品经营监管工作的重要依据。4月22日，国家药监局发布《进一步做好药品经营监督管理有关工作的公告》（2024年第48号，以下简称《公告》）。《公告》进一步细化了《办法》相关要求，为企业和监管部门贯彻落实《办法》提供了政策指引。对比2004年《药品经营许可证管理办法》和2007年《药品流通监督管理办法》，《办法》在经营许可、监督管理等方面进行了调整，明确了自营仓库、药品现代物流条件、跨区域设置仓库等监管新要求。</w:t>
      </w:r>
      <w:r>
        <w:rPr>
          <w:sz w:val="32"/>
          <w:lang w:val="en-US" w:eastAsia="zh-CN"/>
          <w:szCs w:val="32"/>
          <w:rFonts w:ascii="方正仿宋_GBK" w:hAnsi="方正仿宋_GBK" w:eastAsia="方正仿宋_GBK" w:hint="eastAsia"/>
        </w:rPr>
      </w:r>
    </w:p>
    <w:p>
      <w:pPr>
        <w:pStyle w:val="Normal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widowControl w:val="off"/>
        <w:spacing w:line="560" w:lineRule="exact"/>
        <w:ind/>
        <w:rPr>
          <w:sz w:val="32"/>
          <w:lang w:val="en-US" w:eastAsia="zh-CN"/>
          <w:szCs w:val="32"/>
          <w:rFonts w:ascii="方正仿宋_GBK" w:hAnsi="方正仿宋_GBK" w:eastAsia="方正仿宋_GBK" w:hint="eastAsia"/>
        </w:rPr>
      </w:pPr>
      <w:r>
        <w:rPr>
          <w:sz w:val="32"/>
          <w:lang w:val="en-US" w:eastAsia="zh-CN"/>
          <w:szCs w:val="32"/>
          <w:rFonts w:ascii="方正仿宋_GBK" w:hAnsi="方正仿宋_GBK" w:eastAsia="方正仿宋_GBK" w:hint="eastAsia"/>
        </w:rPr>
        <w:t xml:space="preserve">    为贯彻落实《办法》相关要求，在严格执行《办法》及《公告》相关规定的基础上，结合我省药品经营许可及监管实际，省药监局起草了《关于进一步做好安徽省药品经营监督管理有关工作的通告（征求意见稿）》（以下简称《通告》）。</w:t>
      </w:r>
      <w:r>
        <w:rPr>
          <w:sz w:val="32"/>
          <w:lang w:val="en-US" w:eastAsia="zh-CN"/>
          <w:szCs w:val="32"/>
          <w:rFonts w:ascii="方正仿宋_GBK" w:hAnsi="方正仿宋_GBK" w:eastAsia="方正仿宋_GBK" w:hint="eastAsia"/>
        </w:rPr>
      </w:r>
    </w:p>
    <w:p>
      <w:pPr>
        <w:pStyle w:val="UserStyle_0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bidi w:val="0"/>
        <w:snapToGrid w:val="1"/>
        <w:widowControl w:val="off"/>
        <w:spacing w:line="560" w:lineRule="exact"/>
        <w:ind w:firstLine="640" w:firstLineChars="200"/>
        <w:rPr>
          <w:sz w:val="32"/>
          <w:lang w:val="en-US" w:eastAsia="zh-CN"/>
          <w:szCs w:val="32"/>
          <w:rFonts w:ascii="方正黑体_GBK" w:hAnsi="方正黑体_GBK" w:eastAsia="方正黑体_GBK" w:hint="eastAsia"/>
        </w:rPr>
      </w:pPr>
      <w:r>
        <w:rPr>
          <w:sz w:val="32"/>
          <w:lang w:val="en-US" w:eastAsia="zh-CN"/>
          <w:szCs w:val="32"/>
          <w:rFonts w:ascii="方正黑体_GBK" w:hAnsi="方正黑体_GBK" w:eastAsia="方正黑体_GBK" w:hint="eastAsia"/>
        </w:rPr>
        <w:t xml:space="preserve">二、起草过程</w:t>
      </w:r>
      <w:r>
        <w:rPr>
          <w:sz w:val="32"/>
          <w:lang w:val="en-US" w:eastAsia="zh-CN"/>
          <w:szCs w:val="32"/>
          <w:rFonts w:ascii="方正黑体_GBK" w:hAnsi="方正黑体_GBK" w:eastAsia="方正黑体_GBK" w:hint="eastAsia"/>
        </w:rPr>
      </w:r>
    </w:p>
    <w:p>
      <w:pPr>
        <w:pStyle w:val="Normal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jc w:val="both"/>
        <w:widowControl w:val="off"/>
        <w:spacing w:line="560" w:lineRule="exact"/>
        <w:ind w:left="0"/>
        <w:rPr>
          <w:lang w:val="en-US" w:eastAsia="zh-CN"/>
          <w:rFonts w:hint="eastAsia"/>
        </w:rPr>
      </w:pPr>
      <w:r>
        <w:rPr>
          <w:lang w:val="en-US" w:eastAsia="zh-CN"/>
          <w:rFonts w:hint="eastAsia"/>
        </w:rPr>
        <w:t xml:space="preserve">     </w:t>
      </w:r>
      <w:r>
        <w:rPr>
          <w:sz w:val="32"/>
          <w:lang w:val="en-US" w:eastAsia="zh-CN"/>
          <w:szCs w:val="32"/>
          <w:rFonts w:ascii="方正仿宋_GBK" w:hAnsi="方正仿宋_GBK" w:eastAsia="方正仿宋_GBK" w:hint="eastAsia"/>
        </w:rPr>
        <w:t xml:space="preserve">《办法》自2023年9月底公布以来，省局对《办法》有关药品经营许可部分内容进行了深入学习研究，于2023年12月形成《关于贯彻落实&lt;药品经营和使用质量监督管理办法&gt;药品批发企业经营许可有关事宜的通告（草稿）》。2024年1月，组织召开省内部分药品零售连锁总部、合肥市市场监管局有关负责人员召开座谈会，调研了解零售连锁总部落实《办法》过程中存在的问题及其他意见建议，并根据《办法》规定要求及座谈会意见建议，形成《关于进一步做好药品经营许可有关工作的通告（草稿）》。2024年5月，结合国家局《通告》要求，在前期《关于进一步做好药品经营许可有关工作的通告（草稿）》上，将药品经营监管有关要求纳入其中，形成《关于进一步做好安徽省药品经营监督管理有关工作的通告（讨论稿）》。5月13日，向省局相关处室、各分局、直属单位征求意见建议。5月16日，组织召开药品经营监督管理有关政策征求意见会，征求部分省内药品经营企业意见建议，最终形成《关于进一步做好安徽省药品经营监督管理有关工作的通告（征求意见稿）》。</w:t>
      </w:r>
      <w:r>
        <w:rPr>
          <w:sz w:val="32"/>
          <w:lang w:val="en-US" w:eastAsia="zh-CN"/>
          <w:szCs w:val="32"/>
          <w:rFonts w:ascii="方正仿宋_GBK" w:hAnsi="方正仿宋_GBK" w:eastAsia="方正仿宋_GBK"/>
        </w:rPr>
      </w:r>
    </w:p>
    <w:p>
      <w:pPr>
        <w:pStyle w:val="BodyText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bidi w:val="0"/>
        <w:snapToGrid w:val="1"/>
        <w:widowControl w:val="off"/>
        <w:spacing w:line="560" w:lineRule="exact"/>
        <w:ind w:firstLine="320" w:firstLineChars="100" w:leftChars="200"/>
        <w:rPr>
          <w:sz w:val="32"/>
          <w:lang w:val="en-US" w:eastAsia="zh-CN"/>
          <w:szCs w:val="32"/>
          <w:rFonts w:ascii="方正黑体_GBK" w:hAnsi="方正黑体_GBK" w:eastAsia="方正黑体_GBK" w:hint="eastAsia"/>
        </w:rPr>
      </w:pPr>
      <w:r>
        <w:rPr>
          <w:sz w:val="32"/>
          <w:lang w:val="en-US" w:eastAsia="zh-CN"/>
          <w:szCs w:val="32"/>
          <w:rFonts w:ascii="方正黑体_GBK" w:hAnsi="方正黑体_GBK" w:eastAsia="方正黑体_GBK" w:hint="eastAsia"/>
        </w:rPr>
        <w:t xml:space="preserve">三、主要内容</w:t>
      </w:r>
      <w:r>
        <w:rPr>
          <w:sz w:val="32"/>
          <w:lang w:val="en-US" w:eastAsia="zh-CN"/>
          <w:szCs w:val="32"/>
          <w:rFonts w:ascii="方正黑体_GBK" w:hAnsi="方正黑体_GBK" w:eastAsia="方正黑体_GBK" w:hint="eastAsia"/>
        </w:rPr>
      </w:r>
    </w:p>
    <w:p>
      <w:pPr>
        <w:pStyle w:val="Normal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bidi w:val="0"/>
        <w:snapToGrid w:val="1"/>
        <w:widowControl w:val="off"/>
        <w:spacing w:line="560" w:lineRule="exact"/>
        <w:ind w:firstLine="640" w:firstLineChars="200"/>
        <w:rPr>
          <w:sz w:val="32"/>
          <w:lang w:val="en-US" w:eastAsia="zh-CN"/>
          <w:szCs w:val="32"/>
          <w:rFonts w:ascii="方正仿宋_GBK" w:hAnsi="方正仿宋_GBK" w:eastAsia="方正仿宋_GBK" w:hint="eastAsia"/>
        </w:rPr>
      </w:pPr>
      <w:r>
        <w:rPr>
          <w:sz w:val="32"/>
          <w:lang w:val="en-US" w:eastAsia="zh-CN"/>
          <w:szCs w:val="32"/>
          <w:rFonts w:ascii="方正仿宋_GBK" w:hAnsi="方正仿宋_GBK" w:eastAsia="方正仿宋_GBK" w:hint="eastAsia"/>
        </w:rPr>
        <w:t xml:space="preserve">《通告》共十五条，主要从药品经营企业准入管理、药品经营许可证管理、药品仓储物流监督管理等方面，作出具体规定。</w:t>
      </w:r>
      <w:r>
        <w:rPr>
          <w:b w:val="1"/>
          <w:sz w:val="32"/>
          <w:lang w:val="en-US" w:eastAsia="zh-CN"/>
          <w:szCs w:val="32"/>
          <w:bCs/>
          <w:rFonts w:ascii="方正仿宋_GBK" w:hAnsi="方正仿宋_GBK" w:eastAsia="方正仿宋_GBK" w:hint="eastAsia"/>
        </w:rPr>
        <w:t xml:space="preserve">一是</w:t>
      </w:r>
      <w:r>
        <w:rPr>
          <w:sz w:val="32"/>
          <w:lang w:val="en-US" w:eastAsia="zh-CN"/>
          <w:szCs w:val="32"/>
          <w:rFonts w:ascii="方正仿宋_GBK" w:hAnsi="方正仿宋_GBK" w:eastAsia="方正仿宋_GBK" w:hint="eastAsia"/>
        </w:rPr>
        <w:t xml:space="preserve">规范药品经营企业准入管理。《通告》第一至三条，明确了新开办药品批发（零售企业）的办理流程、开办条件等相关要求。同时对重新申请审查发证的药品批发企业提出了相关要求。</w:t>
      </w:r>
      <w:r>
        <w:rPr>
          <w:b w:val="1"/>
          <w:sz w:val="32"/>
          <w:lang w:val="en-US" w:eastAsia="zh-CN"/>
          <w:szCs w:val="32"/>
          <w:bCs/>
          <w:rFonts w:ascii="方正仿宋_GBK" w:hAnsi="方正仿宋_GBK" w:eastAsia="方正仿宋_GBK" w:hint="eastAsia"/>
        </w:rPr>
        <w:t xml:space="preserve">二是</w:t>
      </w:r>
      <w:r>
        <w:rPr>
          <w:sz w:val="32"/>
          <w:lang w:val="en-US" w:eastAsia="zh-CN"/>
          <w:szCs w:val="32"/>
          <w:rFonts w:ascii="方正仿宋_GBK" w:hAnsi="方正仿宋_GBK" w:eastAsia="方正仿宋_GBK" w:hint="eastAsia"/>
        </w:rPr>
        <w:t xml:space="preserve">统筹药品经营许可证管理。《通告》第四至十条，分别对药品批发、零售企业药品经营许可证经营地址表述、经营范围标示、仓库地址核定等内容进行规定。对于我省存在共用电话区号的情形，明确了药品经营许可证编号规则。</w:t>
      </w:r>
      <w:r>
        <w:rPr>
          <w:b w:val="1"/>
          <w:sz w:val="32"/>
          <w:lang w:val="en-US" w:eastAsia="zh-CN"/>
          <w:szCs w:val="32"/>
          <w:bCs/>
          <w:rFonts w:ascii="方正仿宋_GBK" w:hAnsi="方正仿宋_GBK" w:eastAsia="方正仿宋_GBK" w:hint="eastAsia"/>
        </w:rPr>
        <w:t xml:space="preserve">三是</w:t>
      </w:r>
      <w:r>
        <w:rPr>
          <w:sz w:val="32"/>
          <w:lang w:val="en-US" w:eastAsia="zh-CN"/>
          <w:szCs w:val="32"/>
          <w:rFonts w:ascii="方正仿宋_GBK" w:hAnsi="方正仿宋_GBK" w:eastAsia="方正仿宋_GBK" w:hint="eastAsia"/>
        </w:rPr>
        <w:t xml:space="preserve">严格药品仓储物流监督管理。《通告》第十一至第十三条，要求积极适应药品经营新业态，秉持包容审慎的原则，对设置自助售药机的药品零售企业提出要求。同时明确了办理药品委托销售、储存、运输信息报告相关规定，进一步了夯实药品上市许可持有人、药品经营企业、药品零售连锁总部的管理责任。</w:t>
      </w:r>
      <w:r>
        <w:rPr>
          <w:sz w:val="32"/>
          <w:lang w:val="en-US" w:eastAsia="zh-CN"/>
          <w:szCs w:val="32"/>
          <w:rFonts w:ascii="方正仿宋_GBK" w:hAnsi="方正仿宋_GBK" w:eastAsia="方正仿宋_GBK" w:hint="eastAsia"/>
        </w:rPr>
      </w:r>
    </w:p>
    <w:sectPr>
      <w:type w:val="nextPage"/>
      <w:docGrid w:type="lines" w:linePitch="312" w:charSpace="0"/>
      <w:pgSz w:w="11906" w:h="16838"/>
      <w:pgMar w:top="1417" w:right="1531" w:bottom="1417" w:left="1531" w:header="851" w:footer="992" w:gutter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>
  <w:defaultTabStop w:val="420"/>
  <w:displayHorizontalDrawingGridEvery w:val="1"/>
  <w:displayVerticalDrawingGridEvery w:val="1"/>
  <w:zoom w:percent="13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>
    <w:name w:val="Normal"/>
    <w:link w:val="Normal"/>
    <w:pPr>
      <w:widowControl w:val="0"/>
      <w:jc w:val="both"/>
      <w:widowControl w:val="off"/>
    </w:pPr>
    <w:rPr>
      <w:sz w:val="21"/>
      <w:lang w:val="en-US" w:eastAsia="zh-CN" w:bidi="ar-SA"/>
      <w:szCs w:val="24"/>
      <w:kern w:val="2"/>
      <w:rFonts w:ascii="Calibri" w:hAnsi="Calibri" w:eastAsia="宋体"/>
    </w:rPr>
  </w:style>
  <w:style w:type="paragraph" w:styleId="Heading1">
    <w:name w:val="标题 1"/>
    <w:basedOn w:val="Normal"/>
    <w:link w:val="Normal"/>
    <w:pPr>
      <w:jc w:val="start"/>
      <w:outlineLvl w:val="0"/>
      <w:spacing w:after="100" w:afterAutospacing="1" w:before="100" w:beforeAutospacing="1"/>
    </w:pPr>
    <w:rPr>
      <w:b w:val="1"/>
      <w:sz w:val="48"/>
      <w:lang w:val="en-US" w:eastAsia="zh-CN" w:bidi="ar"/>
      <w:szCs w:val="48"/>
      <w:kern w:val="44"/>
      <w:bCs/>
      <w:rFonts w:ascii="宋体" w:hAnsi="宋体" w:eastAsia="宋体" w:hint="eastAsia"/>
    </w:rPr>
  </w:style>
  <w:style w:type="character" w:styleId="NormalCharacter">
    <w:name w:val="默认段落字体"/>
    <w:link w:val="Normal"/>
    <w:semiHidden/>
  </w:style>
  <w:style w:type="table" w:styleId="TableNormal">
    <w:name w:val="普通表格"/>
    <w:link w:val="Normal"/>
    <w:semiHidden/>
  </w:style>
  <w:style w:type="paragraph" w:styleId="NormalIndent">
    <w:name w:val="正文缩进"/>
    <w:basedOn w:val="Normal"/>
    <w:link w:val="Normal"/>
    <w:pPr>
      <w:ind w:firstLine="420" w:firstLineChars="200"/>
    </w:pPr>
  </w:style>
  <w:style w:type="paragraph" w:styleId="BodyText">
    <w:name w:val="正文文本"/>
    <w:basedOn w:val="Normal"/>
    <w:link w:val="Normal"/>
    <w:pPr>
      <w:autoSpaceDE w:val="0"/>
      <w:autoSpaceDN w:val="0"/>
      <w:jc w:val="start"/>
    </w:pPr>
    <w:rPr>
      <w:szCs w:val="32"/>
      <w:kern w:val="0"/>
      <w:rFonts w:ascii="仿宋" w:hAnsi="仿宋" w:eastAsia="仿宋"/>
    </w:rPr>
  </w:style>
  <w:style w:type="paragraph" w:styleId="UserStyle_0">
    <w:name w:val="样式1"/>
    <w:basedOn w:val="Normal"/>
    <w:link w:val="Normal"/>
    <w:pPr>
      <w:ind w:firstLine="602" w:firstLineChars="200"/>
    </w:pPr>
    <w:rPr>
      <w:sz w:val="30"/>
      <w:szCs w:val="30"/>
      <w:rFonts w:ascii="仿宋" w:hAnsi="仿宋" w:eastAsia="仿宋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